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D9" w:rsidRDefault="00667AD9" w:rsidP="00667A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АУДИТОРСКОЕ ЗАКЛЮЧЕНИЕ </w:t>
      </w:r>
    </w:p>
    <w:p w:rsidR="00667AD9" w:rsidRDefault="00667AD9" w:rsidP="00667A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 БУХГАЛТЕРСКОЙ (ФИНАНСОВОЙ)  ОТЧЕТНОСТИ</w:t>
      </w:r>
    </w:p>
    <w:p w:rsidR="00667AD9" w:rsidRDefault="00667AD9" w:rsidP="00667A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ОТКРЫТОЕ АКЦИОНЕРНОЕ ОБЩЕСТВО </w:t>
      </w:r>
      <w:r>
        <w:rPr>
          <w:rFonts w:ascii="Arial" w:hAnsi="Arial" w:cs="Arial"/>
          <w:b/>
          <w:sz w:val="24"/>
          <w:szCs w:val="24"/>
        </w:rPr>
        <w:br/>
        <w:t>АТП «</w:t>
      </w:r>
      <w:r>
        <w:rPr>
          <w:rFonts w:ascii="Arial" w:hAnsi="Arial" w:cs="Arial"/>
          <w:b/>
          <w:caps/>
          <w:sz w:val="24"/>
          <w:szCs w:val="24"/>
        </w:rPr>
        <w:t>лЕВОБЕРЕЖНОЕ»</w:t>
      </w:r>
    </w:p>
    <w:p w:rsidR="00667AD9" w:rsidRDefault="00667AD9" w:rsidP="00667A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201</w:t>
      </w:r>
      <w:r w:rsidR="0033766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667AD9" w:rsidRDefault="00667AD9" w:rsidP="00667A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АДРЕСАТ</w:t>
      </w:r>
    </w:p>
    <w:p w:rsidR="007066D3" w:rsidRDefault="00667AD9" w:rsidP="00667A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Учредителю и исполнительному органу  Открытого акционерного общества </w:t>
      </w:r>
    </w:p>
    <w:p w:rsidR="00667AD9" w:rsidRDefault="00667AD9" w:rsidP="00667AD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АТП «Левобережное»</w:t>
      </w:r>
    </w:p>
    <w:p w:rsidR="00667AD9" w:rsidRDefault="00667AD9" w:rsidP="00667AD9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Сведения об аудируемом лице</w:t>
      </w:r>
    </w:p>
    <w:p w:rsidR="00667AD9" w:rsidRDefault="00667AD9" w:rsidP="00667AD9">
      <w:pPr>
        <w:rPr>
          <w:rFonts w:ascii="Arial" w:hAnsi="Arial" w:cs="Arial"/>
          <w:b/>
          <w:caps/>
          <w:sz w:val="24"/>
          <w:szCs w:val="24"/>
        </w:rPr>
      </w:pPr>
    </w:p>
    <w:p w:rsidR="00667AD9" w:rsidRDefault="00667AD9" w:rsidP="00667AD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Наименование: Открыто</w:t>
      </w:r>
      <w:r w:rsidR="003D780A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 xml:space="preserve"> акционерно</w:t>
      </w:r>
      <w:r w:rsidR="003D780A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 xml:space="preserve"> обществ</w:t>
      </w:r>
      <w:r w:rsidR="003D780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АТП «Левобережное»</w:t>
      </w:r>
    </w:p>
    <w:p w:rsidR="00667AD9" w:rsidRDefault="00667AD9" w:rsidP="00667AD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государственной регистрации:  Свидетельство № 3015-Д от 22.05.02 Регистрационно-лицензионной палатой г. Улан-Удэ</w:t>
      </w:r>
    </w:p>
    <w:p w:rsidR="00667AD9" w:rsidRDefault="00667AD9" w:rsidP="00667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нахождения: 670023 Российская Федерация Республика Бурятия</w:t>
      </w:r>
    </w:p>
    <w:p w:rsidR="00667AD9" w:rsidRDefault="00667AD9" w:rsidP="00667AD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Улан-Удэ ул. Автотранспортная 5</w:t>
      </w:r>
    </w:p>
    <w:p w:rsidR="00667AD9" w:rsidRDefault="00667AD9" w:rsidP="00667AD9">
      <w:pPr>
        <w:rPr>
          <w:rFonts w:ascii="Arial" w:hAnsi="Arial" w:cs="Arial"/>
          <w:b/>
          <w:caps/>
          <w:sz w:val="24"/>
          <w:szCs w:val="24"/>
        </w:rPr>
      </w:pPr>
    </w:p>
    <w:p w:rsidR="00667AD9" w:rsidRDefault="00667AD9" w:rsidP="00667AD9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Сведения об аудиторе</w:t>
      </w:r>
    </w:p>
    <w:p w:rsidR="00667AD9" w:rsidRDefault="00667AD9" w:rsidP="00667AD9">
      <w:pPr>
        <w:rPr>
          <w:rFonts w:ascii="Arial" w:hAnsi="Arial" w:cs="Arial"/>
          <w:b/>
          <w:caps/>
          <w:sz w:val="24"/>
          <w:szCs w:val="24"/>
        </w:rPr>
      </w:pPr>
    </w:p>
    <w:p w:rsidR="00667AD9" w:rsidRDefault="00667AD9" w:rsidP="00667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Наименование: Общество с ограниченной ответственностью « Контакт-Аудит» </w:t>
      </w:r>
    </w:p>
    <w:p w:rsidR="00667AD9" w:rsidRDefault="00667AD9" w:rsidP="00667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государственной регистрации: № 4568, от 20.06.2002 г.</w:t>
      </w:r>
    </w:p>
    <w:p w:rsidR="00667AD9" w:rsidRDefault="00667AD9" w:rsidP="00667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нахождения: 670031, г. Улан-Удэ, ул. Солнечная 7а.каб 206 А</w:t>
      </w:r>
    </w:p>
    <w:p w:rsidR="00667AD9" w:rsidRDefault="00667AD9" w:rsidP="00667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Членство в аккредитованном профессиональном аудиторском объединении: Некоммерческое партнерство «Аудиторская Палата России», регистрационный номер (ОРНЗ): 10201006877.</w:t>
      </w:r>
    </w:p>
    <w:p w:rsidR="00667AD9" w:rsidRDefault="00667AD9" w:rsidP="00667AD9">
      <w:pPr>
        <w:jc w:val="both"/>
        <w:rPr>
          <w:rFonts w:ascii="Arial" w:hAnsi="Arial" w:cs="Arial"/>
          <w:sz w:val="24"/>
          <w:szCs w:val="24"/>
        </w:rPr>
      </w:pPr>
    </w:p>
    <w:p w:rsidR="00667AD9" w:rsidRDefault="00667AD9" w:rsidP="00667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7AD9" w:rsidRPr="00667AD9" w:rsidRDefault="00667AD9" w:rsidP="00667A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Мы провели аудит прилагаемой бухгалтерской (финансовой) отчетности Открытого акционерного общества АТП «Левобережное» за период с 01</w:t>
      </w:r>
      <w:r>
        <w:rPr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января 201</w:t>
      </w:r>
      <w:r w:rsidR="003376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по 31 декабря 201</w:t>
      </w:r>
      <w:r w:rsidR="003376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 года включительно, состоящей из: </w:t>
      </w:r>
    </w:p>
    <w:p w:rsidR="00667AD9" w:rsidRDefault="00667AD9" w:rsidP="00667AD9">
      <w:pPr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бухгалтерского баланса по состоянию на 31 декабря 201</w:t>
      </w:r>
      <w:r w:rsidR="003376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года;</w:t>
      </w:r>
    </w:p>
    <w:p w:rsidR="00667AD9" w:rsidRDefault="00667AD9" w:rsidP="00667AD9">
      <w:pPr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отчета о прибылях и убытках за 201</w:t>
      </w:r>
      <w:r w:rsidR="003376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год;</w:t>
      </w:r>
    </w:p>
    <w:p w:rsidR="00667AD9" w:rsidRDefault="00667AD9" w:rsidP="00667AD9">
      <w:pPr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отчета об изменениях капитала за 201</w:t>
      </w:r>
      <w:r w:rsidR="003376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год;</w:t>
      </w:r>
    </w:p>
    <w:p w:rsidR="00667AD9" w:rsidRDefault="00667AD9" w:rsidP="00667AD9">
      <w:pPr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отчета о движении денежных средств за 201</w:t>
      </w:r>
      <w:r w:rsidR="003376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год;</w:t>
      </w:r>
    </w:p>
    <w:p w:rsidR="00667AD9" w:rsidRDefault="00667AD9" w:rsidP="00667AD9">
      <w:pPr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пояснительной записки. </w:t>
      </w:r>
    </w:p>
    <w:p w:rsidR="00667AD9" w:rsidRDefault="00667AD9" w:rsidP="00667AD9">
      <w:pPr>
        <w:pStyle w:val="ConsPlusNormal"/>
        <w:spacing w:line="276" w:lineRule="auto"/>
        <w:ind w:firstLine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667AD9" w:rsidRDefault="00667AD9" w:rsidP="00667AD9">
      <w:pPr>
        <w:pStyle w:val="ConsPlusNormal"/>
        <w:spacing w:line="276" w:lineRule="auto"/>
        <w:ind w:firstLine="0"/>
        <w:jc w:val="center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ОТВЕТСТВЕННОСТЬ АУДИРУЕМОГО ЛИЦА </w:t>
      </w:r>
    </w:p>
    <w:p w:rsidR="00667AD9" w:rsidRDefault="00667AD9" w:rsidP="00667AD9">
      <w:pPr>
        <w:pStyle w:val="ConsPlusNormal"/>
        <w:spacing w:line="276" w:lineRule="auto"/>
        <w:ind w:firstLine="0"/>
        <w:jc w:val="center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БУХГАЛТЕРСКУЮ ОТЧЕТНОСТЬ </w:t>
      </w:r>
    </w:p>
    <w:p w:rsidR="00667AD9" w:rsidRDefault="00667AD9" w:rsidP="00667AD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7AD9" w:rsidRDefault="00667AD9" w:rsidP="00667AD9">
      <w:pPr>
        <w:pStyle w:val="31"/>
        <w:tabs>
          <w:tab w:val="left" w:pos="180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Руководство аудируемого лица несет ответственность за составление и достоверность указанной бухгалтерской отчетности в соответствии с установленными правилами составления бухгалтерской отчетности и за систему внутреннего контроля, необходимую для составления бухгалтерской отчетности, не содержащей существенных искажений вследствие недобросовестных действий или ошибок.</w:t>
      </w:r>
    </w:p>
    <w:p w:rsidR="00667AD9" w:rsidRDefault="00667AD9" w:rsidP="00667AD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7AD9" w:rsidRDefault="00667AD9" w:rsidP="00667AD9">
      <w:pPr>
        <w:pStyle w:val="ConsPlusNormal"/>
        <w:spacing w:line="276" w:lineRule="auto"/>
        <w:ind w:firstLine="0"/>
        <w:jc w:val="center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АУДИТОРА</w:t>
      </w:r>
    </w:p>
    <w:p w:rsidR="00667AD9" w:rsidRDefault="00667AD9" w:rsidP="00667AD9">
      <w:pPr>
        <w:pStyle w:val="3"/>
        <w:spacing w:line="276" w:lineRule="auto"/>
        <w:ind w:firstLine="709"/>
        <w:rPr>
          <w:rFonts w:cs="Arial"/>
          <w:szCs w:val="24"/>
        </w:rPr>
      </w:pPr>
    </w:p>
    <w:p w:rsidR="00667AD9" w:rsidRDefault="00667AD9" w:rsidP="00667AD9">
      <w:pPr>
        <w:pStyle w:val="ConsPlusNormal"/>
        <w:spacing w:line="276" w:lineRule="auto"/>
        <w:ind w:firstLine="54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Наша ответственность заключается в выражении мнения о достоверности бухгалтерской отчетности на основе проведенного нами аудита. Мы проводили аудит в соответствии с федеральными стандартами аудиторской деятельности. Данные стандарты требуют соблюдения применимых этических норм, а также планирования и проведения аудита таким образом, чтобы получить достаточную уверенность в том, что бухгалтерская отчетность не содержит существенных искажений.</w:t>
      </w:r>
    </w:p>
    <w:p w:rsidR="00667AD9" w:rsidRDefault="00667AD9" w:rsidP="00667AD9">
      <w:pPr>
        <w:pStyle w:val="ConsPlusNormal"/>
        <w:spacing w:line="276" w:lineRule="auto"/>
        <w:ind w:firstLine="54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Аудит включал проведение аудиторских процедур, направленных на получение аудиторских доказательств, подтверждающих числовые показатели в бухгалтерской отчетности и раскрытие в ней информации. Выбор аудиторских процедур является предметом нашего суждения, которое основывается на оценке риска существенных искажений, допущенных вследствие недобросовестных действий или ошибок. В процессе оценки данного риска нами рассмотрена система внутреннего контроля, обеспечивающая составление и достоверность бухгалтерской отчетности, с целью выбора соответствующих аудиторских </w:t>
      </w:r>
      <w:r>
        <w:rPr>
          <w:sz w:val="24"/>
          <w:szCs w:val="24"/>
        </w:rPr>
        <w:lastRenderedPageBreak/>
        <w:t xml:space="preserve">процедур, но не с целью выражения мнения об эффективности системы внутреннего контроля. </w:t>
      </w:r>
    </w:p>
    <w:p w:rsidR="00667AD9" w:rsidRDefault="00667AD9" w:rsidP="00667AD9">
      <w:pPr>
        <w:pStyle w:val="ConsPlusNormal"/>
        <w:spacing w:line="276" w:lineRule="auto"/>
        <w:ind w:firstLine="54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Аудит также включал оценку надлежащего характера применяемой учетной политики и обоснованности оценочных показателей, полученных руководством аудируемого лица, а также оценку представления бухгалтерской отчетности в целом.</w:t>
      </w:r>
    </w:p>
    <w:p w:rsidR="00667AD9" w:rsidRDefault="00667AD9" w:rsidP="00667AD9">
      <w:pPr>
        <w:pStyle w:val="ConsPlusNormal"/>
        <w:spacing w:line="276" w:lineRule="auto"/>
        <w:ind w:firstLine="54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Мы полагаем, что полученные в ходе аудита доказательства представляют достаточные основания для выражения мнения с оговоркой о достоверности бухгалтерской отчетности.</w:t>
      </w:r>
    </w:p>
    <w:p w:rsidR="00667AD9" w:rsidRDefault="00667AD9" w:rsidP="00667AD9">
      <w:pPr>
        <w:pStyle w:val="3"/>
        <w:spacing w:line="276" w:lineRule="auto"/>
        <w:ind w:firstLine="709"/>
        <w:rPr>
          <w:rFonts w:cs="Arial"/>
          <w:szCs w:val="24"/>
        </w:rPr>
      </w:pPr>
    </w:p>
    <w:p w:rsidR="00667AD9" w:rsidRDefault="00667AD9" w:rsidP="00667AD9">
      <w:pPr>
        <w:pStyle w:val="3"/>
        <w:spacing w:line="276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ОСНОВАНИЕ ДЛЯ ВЫРАЖЕНИЯ МНЕНИЯ С ОГОВОРКОЙ</w:t>
      </w:r>
    </w:p>
    <w:p w:rsidR="00667AD9" w:rsidRDefault="00667AD9" w:rsidP="00667AD9">
      <w:pPr>
        <w:pStyle w:val="3"/>
        <w:spacing w:line="276" w:lineRule="auto"/>
        <w:ind w:firstLine="709"/>
        <w:rPr>
          <w:szCs w:val="24"/>
        </w:rPr>
      </w:pPr>
    </w:p>
    <w:p w:rsidR="00667AD9" w:rsidRDefault="00667AD9" w:rsidP="00667AD9">
      <w:pPr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Мы не наблюдали за проведением инвентаризации материально-производственных запасов по состоянию на 31 декабря 201</w:t>
      </w:r>
      <w:r w:rsidR="0033766F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 xml:space="preserve"> года, так как эта дата предшествовала дате привлечения нас в качестве аудитора.</w:t>
      </w:r>
    </w:p>
    <w:p w:rsidR="00667AD9" w:rsidRDefault="00667AD9" w:rsidP="00667AD9">
      <w:pPr>
        <w:autoSpaceDE w:val="0"/>
        <w:autoSpaceDN w:val="0"/>
        <w:adjustRightInd w:val="0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МНЕНИЕ С ОГОВОРКОЙ</w:t>
      </w:r>
    </w:p>
    <w:p w:rsidR="00667AD9" w:rsidRPr="00667AD9" w:rsidRDefault="00667AD9" w:rsidP="00667A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нашему мнению, за исключением возможного влияния на бухгалтерскую отчетность обстоятельств, изложенных в части, содержащей основание для выражения мнения с оговоркой, бухгалтерская отчетность отражает достоверно во всех существенных отношениях финансовое положение </w:t>
      </w:r>
      <w:r>
        <w:rPr>
          <w:rFonts w:ascii="Arial" w:hAnsi="Arial" w:cs="Arial"/>
          <w:sz w:val="24"/>
          <w:szCs w:val="24"/>
        </w:rPr>
        <w:t xml:space="preserve">Открытого акционерного общества АТП «Левобережное» </w:t>
      </w:r>
      <w:r>
        <w:rPr>
          <w:rFonts w:ascii="Arial" w:hAnsi="Arial" w:cs="Arial"/>
          <w:bCs/>
          <w:sz w:val="24"/>
          <w:szCs w:val="24"/>
        </w:rPr>
        <w:t>по состоянию на 31 декабря 201</w:t>
      </w:r>
      <w:r w:rsidR="0033766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года, результаты ее финансово-хозяйственной деятельности и движение денежных средств за 201</w:t>
      </w:r>
      <w:r w:rsidR="0033766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год в соответствии с установленными правилами составления бухгалтерской отчетности.</w:t>
      </w:r>
    </w:p>
    <w:p w:rsidR="00667AD9" w:rsidRDefault="005930B6" w:rsidP="00667AD9">
      <w:pPr>
        <w:pStyle w:val="3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Pr="00A7273E">
        <w:rPr>
          <w:rFonts w:cs="Arial"/>
          <w:szCs w:val="24"/>
        </w:rPr>
        <w:t>«30</w:t>
      </w:r>
      <w:r w:rsidR="00667AD9" w:rsidRPr="00A7273E">
        <w:rPr>
          <w:rFonts w:cs="Arial"/>
          <w:szCs w:val="24"/>
        </w:rPr>
        <w:t>» мая 201</w:t>
      </w:r>
      <w:r w:rsidR="0033766F" w:rsidRPr="00A7273E">
        <w:rPr>
          <w:rFonts w:cs="Arial"/>
          <w:szCs w:val="24"/>
        </w:rPr>
        <w:t>1</w:t>
      </w:r>
      <w:r w:rsidR="00667AD9" w:rsidRPr="00A7273E">
        <w:rPr>
          <w:rFonts w:cs="Arial"/>
          <w:szCs w:val="24"/>
        </w:rPr>
        <w:t> г.</w:t>
      </w:r>
    </w:p>
    <w:p w:rsidR="00667AD9" w:rsidRDefault="00667AD9" w:rsidP="00667AD9">
      <w:pPr>
        <w:rPr>
          <w:rFonts w:ascii="Arial" w:hAnsi="Arial" w:cs="Arial"/>
          <w:sz w:val="24"/>
          <w:szCs w:val="24"/>
        </w:rPr>
      </w:pPr>
    </w:p>
    <w:p w:rsidR="00667AD9" w:rsidRDefault="00667AD9" w:rsidP="00667AD9">
      <w:pPr>
        <w:tabs>
          <w:tab w:val="left" w:pos="54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</w:t>
      </w:r>
    </w:p>
    <w:p w:rsidR="00667AD9" w:rsidRDefault="00667AD9" w:rsidP="00667AD9">
      <w:pPr>
        <w:tabs>
          <w:tab w:val="left" w:pos="54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 Контакт-Аудит»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  Н.В. Туезова </w:t>
      </w:r>
    </w:p>
    <w:p w:rsidR="00667AD9" w:rsidRDefault="00667AD9" w:rsidP="00667AD9">
      <w:pPr>
        <w:pStyle w:val="a3"/>
        <w:spacing w:line="216" w:lineRule="auto"/>
        <w:ind w:left="5041" w:firstLine="0"/>
        <w:rPr>
          <w:rFonts w:cs="Arial"/>
          <w:color w:val="auto"/>
          <w:sz w:val="18"/>
          <w:szCs w:val="18"/>
        </w:rPr>
      </w:pPr>
    </w:p>
    <w:p w:rsidR="00667AD9" w:rsidRDefault="00667AD9" w:rsidP="00667AD9">
      <w:pPr>
        <w:pStyle w:val="a3"/>
        <w:spacing w:line="216" w:lineRule="auto"/>
        <w:ind w:left="5041" w:firstLine="0"/>
        <w:rPr>
          <w:rFonts w:cs="Arial"/>
          <w:color w:val="auto"/>
          <w:spacing w:val="2"/>
          <w:kern w:val="16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квалификационный аттестат Министерства финансов РФ на право осуществления аудиторской деятельности в области общего аудита № К 007301 выдан на основании решения Центральной аттестационно-лицензионной аудиторской комиссии Министерства финансов РФ от 27.07.2000 г. (протокол № 82 ЦАЛАК Минфина России), продлен</w:t>
      </w:r>
      <w:r>
        <w:rPr>
          <w:rFonts w:cs="Arial"/>
          <w:color w:val="auto"/>
          <w:spacing w:val="2"/>
          <w:kern w:val="16"/>
          <w:sz w:val="18"/>
          <w:szCs w:val="18"/>
        </w:rPr>
        <w:t xml:space="preserve"> на неограниченный срок с 05.09.2003 г.</w:t>
      </w:r>
    </w:p>
    <w:p w:rsidR="00684F27" w:rsidRDefault="00684F27"/>
    <w:sectPr w:rsidR="00684F27" w:rsidSect="00667AD9">
      <w:headerReference w:type="default" r:id="rId6"/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93" w:rsidRDefault="005C7193" w:rsidP="00667AD9">
      <w:pPr>
        <w:spacing w:after="0" w:line="240" w:lineRule="auto"/>
      </w:pPr>
      <w:r>
        <w:separator/>
      </w:r>
    </w:p>
  </w:endnote>
  <w:endnote w:type="continuationSeparator" w:id="0">
    <w:p w:rsidR="005C7193" w:rsidRDefault="005C7193" w:rsidP="006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D9" w:rsidRDefault="00667AD9" w:rsidP="00667AD9">
    <w:pPr>
      <w:pBdr>
        <w:bottom w:val="single" w:sz="12" w:space="1" w:color="auto"/>
      </w:pBdr>
      <w:jc w:val="center"/>
      <w:rPr>
        <w:rFonts w:ascii="Arial" w:hAnsi="Arial" w:cs="Arial"/>
        <w:color w:val="003366"/>
        <w:sz w:val="20"/>
      </w:rPr>
    </w:pPr>
  </w:p>
  <w:p w:rsidR="00667AD9" w:rsidRPr="00667AD9" w:rsidRDefault="00667AD9" w:rsidP="00667AD9">
    <w:pPr>
      <w:spacing w:after="0" w:line="240" w:lineRule="auto"/>
      <w:jc w:val="center"/>
      <w:rPr>
        <w:rFonts w:ascii="Arial" w:hAnsi="Arial" w:cs="Arial"/>
        <w:b/>
      </w:rPr>
    </w:pPr>
    <w:r w:rsidRPr="00667AD9">
      <w:rPr>
        <w:rFonts w:ascii="Arial" w:hAnsi="Arial" w:cs="Arial"/>
      </w:rPr>
      <w:t>Открытого акционерного общества АТП «Левобережное»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color w:val="003366"/>
        <w:sz w:val="20"/>
      </w:rPr>
      <w:t>за 201</w:t>
    </w:r>
    <w:r w:rsidR="0033766F">
      <w:rPr>
        <w:rFonts w:ascii="Arial" w:hAnsi="Arial" w:cs="Arial"/>
        <w:color w:val="003366"/>
        <w:sz w:val="20"/>
      </w:rPr>
      <w:t>1</w:t>
    </w:r>
    <w:r>
      <w:rPr>
        <w:rFonts w:ascii="Arial" w:hAnsi="Arial" w:cs="Arial"/>
        <w:color w:val="003366"/>
        <w:sz w:val="20"/>
      </w:rPr>
      <w:t xml:space="preserve">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93" w:rsidRDefault="005C7193" w:rsidP="00667AD9">
      <w:pPr>
        <w:spacing w:after="0" w:line="240" w:lineRule="auto"/>
      </w:pPr>
      <w:r>
        <w:separator/>
      </w:r>
    </w:p>
  </w:footnote>
  <w:footnote w:type="continuationSeparator" w:id="0">
    <w:p w:rsidR="005C7193" w:rsidRDefault="005C7193" w:rsidP="0066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340"/>
      <w:gridCol w:w="7299"/>
    </w:tblGrid>
    <w:tr w:rsidR="00667AD9" w:rsidTr="00667AD9">
      <w:trPr>
        <w:trHeight w:hRule="exact" w:val="900"/>
      </w:trPr>
      <w:tc>
        <w:tcPr>
          <w:tcW w:w="234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7AD9" w:rsidRDefault="00667AD9">
          <w:pPr>
            <w:rPr>
              <w:b/>
              <w:sz w:val="28"/>
            </w:rPr>
          </w:pPr>
        </w:p>
        <w:p w:rsidR="00667AD9" w:rsidRDefault="00667AD9">
          <w:pPr>
            <w:pStyle w:val="a7"/>
            <w:widowControl w:val="0"/>
            <w:rPr>
              <w:rFonts w:eastAsia="Times New Roman"/>
              <w:sz w:val="16"/>
              <w:u w:val="single"/>
            </w:rPr>
          </w:pPr>
          <w:r>
            <w:tab/>
          </w:r>
        </w:p>
      </w:tc>
      <w:tc>
        <w:tcPr>
          <w:tcW w:w="729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7AD9" w:rsidRDefault="00667AD9">
          <w:pPr>
            <w:pStyle w:val="a7"/>
            <w:rPr>
              <w:i/>
              <w:sz w:val="16"/>
            </w:rPr>
          </w:pPr>
        </w:p>
        <w:p w:rsidR="00667AD9" w:rsidRDefault="00667AD9">
          <w:pPr>
            <w:ind w:left="720"/>
            <w:jc w:val="right"/>
            <w:rPr>
              <w:rFonts w:ascii="Arial Narrow" w:hAnsi="Arial Narrow"/>
              <w:b/>
              <w:i/>
              <w:sz w:val="32"/>
              <w:szCs w:val="32"/>
            </w:rPr>
          </w:pPr>
          <w:r>
            <w:rPr>
              <w:rFonts w:ascii="Arial Narrow" w:hAnsi="Arial Narrow"/>
              <w:b/>
              <w:i/>
              <w:sz w:val="32"/>
              <w:szCs w:val="32"/>
            </w:rPr>
            <w:t>ООО «Контакт-Аудит»</w:t>
          </w:r>
        </w:p>
        <w:p w:rsidR="00667AD9" w:rsidRDefault="00667AD9">
          <w:pPr>
            <w:jc w:val="center"/>
            <w:rPr>
              <w:sz w:val="16"/>
              <w:u w:val="single"/>
            </w:rPr>
          </w:pPr>
        </w:p>
      </w:tc>
    </w:tr>
  </w:tbl>
  <w:p w:rsidR="00667AD9" w:rsidRPr="00667AD9" w:rsidRDefault="00667AD9" w:rsidP="00667A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340"/>
      <w:gridCol w:w="7299"/>
    </w:tblGrid>
    <w:tr w:rsidR="00667AD9" w:rsidTr="00667AD9">
      <w:trPr>
        <w:trHeight w:hRule="exact" w:val="900"/>
      </w:trPr>
      <w:tc>
        <w:tcPr>
          <w:tcW w:w="234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7AD9" w:rsidRDefault="00667AD9">
          <w:pPr>
            <w:rPr>
              <w:b/>
              <w:sz w:val="28"/>
            </w:rPr>
          </w:pPr>
        </w:p>
        <w:p w:rsidR="00667AD9" w:rsidRDefault="00667AD9">
          <w:pPr>
            <w:pStyle w:val="a7"/>
            <w:widowControl w:val="0"/>
            <w:rPr>
              <w:rFonts w:eastAsia="Times New Roman"/>
              <w:sz w:val="16"/>
              <w:u w:val="single"/>
            </w:rPr>
          </w:pPr>
          <w:r>
            <w:tab/>
          </w:r>
        </w:p>
      </w:tc>
      <w:tc>
        <w:tcPr>
          <w:tcW w:w="729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67AD9" w:rsidRDefault="00667AD9">
          <w:pPr>
            <w:pStyle w:val="a7"/>
            <w:rPr>
              <w:i/>
              <w:sz w:val="16"/>
            </w:rPr>
          </w:pPr>
        </w:p>
        <w:p w:rsidR="00667AD9" w:rsidRDefault="00667AD9">
          <w:pPr>
            <w:ind w:left="720"/>
            <w:jc w:val="right"/>
            <w:rPr>
              <w:rFonts w:ascii="Arial Narrow" w:hAnsi="Arial Narrow"/>
              <w:b/>
              <w:i/>
              <w:sz w:val="32"/>
              <w:szCs w:val="32"/>
            </w:rPr>
          </w:pPr>
          <w:r>
            <w:rPr>
              <w:rFonts w:ascii="Arial Narrow" w:hAnsi="Arial Narrow"/>
              <w:b/>
              <w:i/>
              <w:sz w:val="32"/>
              <w:szCs w:val="32"/>
            </w:rPr>
            <w:t>ООО «Контакт-Аудит»</w:t>
          </w:r>
        </w:p>
        <w:p w:rsidR="00667AD9" w:rsidRDefault="00667AD9">
          <w:pPr>
            <w:jc w:val="center"/>
            <w:rPr>
              <w:sz w:val="16"/>
              <w:u w:val="single"/>
            </w:rPr>
          </w:pPr>
        </w:p>
      </w:tc>
    </w:tr>
  </w:tbl>
  <w:p w:rsidR="00667AD9" w:rsidRDefault="00667A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AD9"/>
    <w:rsid w:val="002D7E67"/>
    <w:rsid w:val="0033766F"/>
    <w:rsid w:val="00356121"/>
    <w:rsid w:val="003D780A"/>
    <w:rsid w:val="005930B6"/>
    <w:rsid w:val="005C7193"/>
    <w:rsid w:val="00667AD9"/>
    <w:rsid w:val="00684F27"/>
    <w:rsid w:val="007066D3"/>
    <w:rsid w:val="008048B0"/>
    <w:rsid w:val="00825DE2"/>
    <w:rsid w:val="00A7273E"/>
    <w:rsid w:val="00B63AB6"/>
    <w:rsid w:val="00C30F01"/>
    <w:rsid w:val="00DB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67AD9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00808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67AD9"/>
    <w:rPr>
      <w:rFonts w:ascii="Arial" w:eastAsia="Times New Roman" w:hAnsi="Arial" w:cs="Times New Roman"/>
      <w:color w:val="00808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67AD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667AD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667A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67A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semiHidden/>
    <w:unhideWhenUsed/>
    <w:rsid w:val="0066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667AD9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66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67A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7</cp:revision>
  <dcterms:created xsi:type="dcterms:W3CDTF">2011-10-12T12:30:00Z</dcterms:created>
  <dcterms:modified xsi:type="dcterms:W3CDTF">2012-06-13T01:35:00Z</dcterms:modified>
</cp:coreProperties>
</file>